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Xiao Feng Yang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1000, 10th Floor, Millennium City III, 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Qinrui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2"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4,976,000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4,976,000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4,976,000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19.4%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Xiao Feng Yang</w:t>
      </w:r>
    </w:p>
    <w:p>
      <w:pPr>
        <w:spacing w:after="0" w:line="40" w:lineRule="exact"/>
        <w:rPr>
          <w:sz w:val="20"/>
          <w:szCs w:val="20"/>
          <w:color w:val="auto"/>
        </w:rPr>
      </w:pPr>
    </w:p>
    <w:p>
      <w:pPr>
        <w:ind w:left="980" w:hanging="551"/>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42" w:lineRule="exact"/>
        <w:rPr>
          <w:sz w:val="20"/>
          <w:szCs w:val="20"/>
          <w:color w:val="auto"/>
        </w:rPr>
      </w:pPr>
    </w:p>
    <w:p>
      <w:pPr>
        <w:ind w:left="980" w:hanging="551"/>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980" w:hanging="551"/>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51"/>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People’s Republic of China</w:t>
      </w:r>
    </w:p>
    <w:p>
      <w:pPr>
        <w:spacing w:after="0" w:line="40" w:lineRule="exact"/>
        <w:rPr>
          <w:sz w:val="20"/>
          <w:szCs w:val="20"/>
          <w:color w:val="auto"/>
        </w:rPr>
      </w:pPr>
    </w:p>
    <w:p>
      <w:pPr>
        <w:ind w:left="3220" w:hanging="543"/>
        <w:spacing w:after="0"/>
        <w:tabs>
          <w:tab w:leader="none" w:pos="3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5,667,950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5,667,950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5,667,950 common shares</w:t>
      </w:r>
    </w:p>
    <w:p>
      <w:pPr>
        <w:spacing w:after="0" w:line="40" w:lineRule="exact"/>
        <w:rPr>
          <w:sz w:val="20"/>
          <w:szCs w:val="20"/>
          <w:color w:val="auto"/>
        </w:rPr>
      </w:pPr>
    </w:p>
    <w:p>
      <w:pPr>
        <w:ind w:left="980" w:hanging="59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980" w:hanging="596"/>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22.2%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4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3 to Schedule 13D amends Amendment No. 2 to Schedule 13D filed on February 14, 2022 (the “Original 13D”). This Amendment and the Original 13D are hereby referred to as the “Schedule 13D”.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specifically amended below, all other provisions of the Schedule 13D remain in effect. Capitalized terms used and not defined in this Amendment are used as defined in the Original 13D. This Amendment is being filed to reflect separate acquisitions between January 31, 2022 and August 16, 2023 by Mr. Xiao Feng Yang, a Reporting Person, of 75,000 common shares of the Company pursuant to grants under the Company’s 2023 Equity Incentive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1000, 10th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 This report is being filed by Qinrui Ltd. and Xiao Feng Yang (together, the “Reporting Persons”). Xiao Feng Yang is the Chairman of the board of directors of the Company. The Company’s business address is Unit 1000, 10th Floor, Millennium City III, 370 Kwun Tong Road, Kwun Tong, Kowloon, Hong Kong SAR.</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Qinrui Ltd. is a holding company formed under the laws of the British Virgin Islands. The principal business of Qinrui Ltd. is managing Xiao Feng Yang’s personal assets and investments. Qinrui Ltd.’s mailing address is c/o Ogier Global (BVI) Ltd., Ritter House, Wickham’s Cay II, Road Town, Tortola, VG 1110, British Virgin Islands. Xiao Feng Yang has the sole control of Qinrui Ltd.</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(d)-(e) Neither Xiao Feng Yang nor Qinrui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Xiao Feng Yang is a citizen of the People’s Republic of China. Qinrui Ltd. is a British Virgin Islands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16, 2023, the Board of Directors of the Company authorized an award of 75,000 shares of restricted stock (the “Shares”) to Mr. Yang under the Company’s 2023 Equity Incentive Plan, which vested on the same day. Mr. Yang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Yang was awarded the Shares under the Company’s 2023 Equity Incentive Plan stated above. Mr. Yang is currently the Chairman of the board of directors of the Company and therefore will continue to participate in and receive awards under the Company’s incentive programs for as long as he is a director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 The calculations in this Item are based upon 25,584,122 common shares issued and outstanding as of August 16, 2023.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Sole Power to</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 to</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Shared Power to</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Dispose or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Dispose or to</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Reporting</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Percentage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Vote or Direct</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Vote or Direct</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Direct the</w:t>
            </w: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Person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Class</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the Vote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the Vote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Disposition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Disposition</w:t>
            </w:r>
          </w:p>
        </w:tc>
      </w:tr>
      <w:tr>
        <w:trPr>
          <w:trHeight w:val="202"/>
        </w:trPr>
        <w:tc>
          <w:tcPr>
            <w:tcW w:w="1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Xiao Feng Yang</w:t>
            </w:r>
          </w:p>
        </w:tc>
        <w:tc>
          <w:tcPr>
            <w:tcW w:w="1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5,667,950 common</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0"/>
              </w:rPr>
              <w:t>5,667,950 common</w:t>
            </w: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0"/>
              </w:rPr>
              <w:t>5,667,950 common</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shares*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r>
      <w:tr>
        <w:trPr>
          <w:trHeight w:val="202"/>
        </w:trPr>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Qinrui Ltd.</w:t>
            </w:r>
          </w:p>
        </w:tc>
        <w:tc>
          <w:tcPr>
            <w:tcW w:w="15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4,976,000 common</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4,976,000 common</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4,976,000 common</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shares</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August 16, 2023.</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Yang controls all of the voting and disposition interests of Qinrui Ltd. with respect to the securities, he may be deemed to have indirect beneficial ownership of the common shares directly beneficially owned by Qinrui Ltd. Neither Xiao Feng Yang nor Qinrui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6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Xiao Feng Yang</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Qinrui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decimal"/>
      <w:start w:val="14"/>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4"/>
      <w:numFmt w:val="bullet"/>
      <w:start w:val="1"/>
    </w:lvl>
  </w:abstractNum>
  <w:abstractNum w:abstractNumId="14">
    <w:nsid w:val="3F2DBA31"/>
    <w:multiLevelType w:val="hybridMultilevel"/>
    <w:lvl w:ilvl="0">
      <w:lvlJc w:val="left"/>
      <w:lvlText w:val="5"/>
      <w:numFmt w:val="bullet"/>
      <w:start w:val="1"/>
    </w:lvl>
  </w:abstractNum>
  <w:abstractNum w:abstractNumId="15">
    <w:nsid w:val="7C83E458"/>
    <w:multiLevelType w:val="hybridMultilevel"/>
    <w:lvl w:ilvl="0">
      <w:lvlJc w:val="left"/>
      <w:lvlText w:val="6"/>
      <w:numFmt w:val="bullet"/>
      <w:start w:val="1"/>
    </w:lvl>
  </w:abstractNum>
  <w:abstractNum w:abstractNumId="16">
    <w:nsid w:val="257130A3"/>
    <w:multiLevelType w:val="hybridMultilevel"/>
    <w:lvl w:ilvl="0">
      <w:lvlJc w:val="left"/>
      <w:lvlText w:val="7"/>
      <w:numFmt w:val="bullet"/>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2"/>
    </w:lvl>
  </w:abstractNum>
  <w:abstractNum w:abstractNumId="19">
    <w:nsid w:val="628C895D"/>
    <w:multiLevelType w:val="hybridMultilevel"/>
    <w:lvl w:ilvl="0">
      <w:lvlJc w:val="left"/>
      <w:lvlText w:val="%1"/>
      <w:numFmt w:val="decimal"/>
      <w:start w:val="13"/>
    </w:lvl>
  </w:abstractNum>
  <w:abstractNum w:abstractNumId="20">
    <w:nsid w:val="333AB105"/>
    <w:multiLevelType w:val="hybridMultilevel"/>
    <w:lvl w:ilvl="0">
      <w:lvlJc w:val="left"/>
      <w:lvlText w:val="%1"/>
      <w:numFmt w:val="decimal"/>
      <w:start w:val="14"/>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2023-08-17T07:44:47Z</dcterms:created>
  <dcterms:modified xsi:type="dcterms:W3CDTF">2023-08-17T07:44:47Z</dcterms:modified>
</cp:coreProperties>
</file>