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 xml:space="preserve">PURSUANT </w:t>
      </w:r>
      <w:r>
        <w:rPr>
          <w:rFonts w:ascii="Arial" w:cs="Arial" w:eastAsia="Arial" w:hAnsi="Arial"/>
          <w:sz w:val="18"/>
          <w:szCs w:val="18"/>
          <w:color w:val="auto"/>
        </w:rPr>
        <w:t>TO</w:t>
      </w:r>
      <w:r>
        <w:rPr>
          <w:rFonts w:ascii="Arial" w:cs="Arial" w:eastAsia="Arial" w:hAnsi="Arial"/>
          <w:sz w:val="18"/>
          <w:szCs w:val="18"/>
          <w:b w:val="1"/>
          <w:bCs w:val="1"/>
          <w:color w:val="auto"/>
        </w:rPr>
        <w:t xml:space="preserve"> RULE 13a-16 OR 15d-16 UNDER</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August 2020</w:t>
      </w:r>
    </w:p>
    <w:p>
      <w:pPr>
        <w:spacing w:after="0" w:line="22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Commission File No. 001-38505</w:t>
      </w:r>
    </w:p>
    <w:p>
      <w:pPr>
        <w:spacing w:after="0" w:line="220" w:lineRule="exact"/>
        <w:rPr>
          <w:sz w:val="24"/>
          <w:szCs w:val="24"/>
          <w:color w:val="auto"/>
        </w:rPr>
      </w:pPr>
    </w:p>
    <w:p>
      <w:pPr>
        <w:jc w:val="center"/>
        <w:ind w:right="-659"/>
        <w:spacing w:after="0"/>
        <w:rPr>
          <w:sz w:val="20"/>
          <w:szCs w:val="20"/>
          <w:color w:val="auto"/>
        </w:rPr>
      </w:pPr>
      <w:r>
        <w:rPr>
          <w:rFonts w:ascii="Arial" w:cs="Arial" w:eastAsia="Arial" w:hAnsi="Arial"/>
          <w:sz w:val="25"/>
          <w:szCs w:val="25"/>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c/o Unit 702, 7th Floor, Millennium City II, 378 Kwun Tong Road</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513"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19, 2020, the Board of Directors of CLPS Incorporation (the “Company”), a company incorporated in the Cayman Islands, convened and, with the Chairman of the Board Xiaofeng Yang abstaining from voting, approved to invest US$144,576 through the Company’s wholly-owned subsidiary in consideration of 10% of Shenzhen Huaqin Robotics Co., Ltd., whose remaining 90% equity is equally held by Mr. Yang and Feng Lin at 45% each.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19, 2020, the Board of Directors of the Company accepted the resignation of Xiaofeng Yang as the Company’s President effective on the same day. Mr. Yang remains the Chairman of the Board of the 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in this Report, including the exhibit, shall not be deemed to be “filed” for the purposes of Section 18 of the Securities Exchange Act of 1934, as amended, or otherwise subject to the liabilities of that Section. It shall not be deemed incorporated by reference in any filing under the Securities Act of 1933, as amended, except as shall be expressly set forth by specific reference in such a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Resignation Letter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Raymond Ming Hui Lin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Number 322728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Resignation as President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CLPS Incorporation (Company)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89 Nexus Way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Camana Bay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KY1-9009</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Xiaofeng Yang, hereby tender my resignation as President of the Company. This notice of resignation is tendered subject to being accepted by the board of directors of the Company and, if accepted, is to be effective on August 19, 2020.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agree that I have no outstanding entitlements from the Company in respect of my role as President of Company for fees/remuneration, leave, or termination of employment.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Xiaofeng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Xiaofeng Yang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2020-08-21T15:51:25Z</dcterms:created>
  <dcterms:modified xsi:type="dcterms:W3CDTF">2020-08-21T15:51:25Z</dcterms:modified>
</cp:coreProperties>
</file>