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001-38505</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2nd Floor, Building 18, Shanghai Pudong Software Park, 498 Guoshoujing Road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Pudong, Shanghai 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 +86-21-31268010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17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March 22, 2019, CLPS Incorporation (the “Company”) held Annual Meeting of its Shareholders in Shanghai, China. The record date for the Annual Meeting was February 21, 2019; as of the record date, the Company had 13,813,821 shares outstanding and entitled to vote at the meeting.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Annual Meeting the Company’s shareholders (i) elected Xiao Feng Yang, Raymond Ming Hui Lin, Jin He Shao, Kewei Huang and Kathryn Amooi, (ii) ratified the appointment of Ernst &amp; Young Hua Ming LLP as the Company’s independent registered public accounting firm for the year ending June 30, 2019, and (iii) approved the 2019 Equity Incentive Plan, each of the proposals with the following vote:</w:t>
      </w:r>
    </w:p>
    <w:p>
      <w:pPr>
        <w:spacing w:after="0" w:line="18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For</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Withheld</w:t>
            </w: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11,413,638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Raymond Ming Hui Lin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11,413,638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Jin He Shao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11,413,638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Kewei Huang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11,413,638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Kathryn Amooi</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11,413,646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r>
    </w:tbl>
    <w:p>
      <w:pPr>
        <w:spacing w:after="0" w:line="20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Ratification of the appointment of Ernst &amp; Young Hua Ming LLP as independent auditors</w:t>
      </w:r>
      <w:r>
        <w:rPr>
          <w:rFonts w:ascii="Arial" w:cs="Arial" w:eastAsia="Arial" w:hAnsi="Arial"/>
          <w:sz w:val="18"/>
          <w:szCs w:val="18"/>
          <w:color w:val="auto"/>
        </w:rPr>
        <w:t>.</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3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For</w:t>
            </w:r>
          </w:p>
        </w:tc>
        <w:tc>
          <w:tcPr>
            <w:tcW w:w="3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Against</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216"/>
        </w:trPr>
        <w:tc>
          <w:tcPr>
            <w:tcW w:w="3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r>
      <w:tr>
        <w:trPr>
          <w:trHeight w:val="216"/>
        </w:trPr>
        <w:tc>
          <w:tcPr>
            <w:tcW w:w="30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11,414,218</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Approval of the 2019 Equity Incentive Plan.</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3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For</w:t>
            </w:r>
          </w:p>
        </w:tc>
        <w:tc>
          <w:tcPr>
            <w:tcW w:w="3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Against</w:t>
            </w: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Abstain</w:t>
            </w:r>
          </w:p>
        </w:tc>
      </w:tr>
      <w:tr>
        <w:trPr>
          <w:trHeight w:val="216"/>
        </w:trPr>
        <w:tc>
          <w:tcPr>
            <w:tcW w:w="3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r>
      <w:tr>
        <w:trPr>
          <w:trHeight w:val="216"/>
        </w:trPr>
        <w:tc>
          <w:tcPr>
            <w:tcW w:w="30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11,410,373</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3,019</w:t>
            </w:r>
          </w:p>
        </w:tc>
        <w:tc>
          <w:tcPr>
            <w:tcW w:w="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1,058</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40" w:type="dxa"/>
            <w:vAlign w:val="bottom"/>
            <w:gridSpan w:val="2"/>
          </w:tcPr>
          <w:p>
            <w:pPr>
              <w:ind w:left="258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4260" w:type="dxa"/>
            <w:vAlign w:val="bottom"/>
          </w:tcPr>
          <w:p>
            <w:pPr>
              <w:spacing w:after="0"/>
              <w:rPr>
                <w:sz w:val="20"/>
                <w:szCs w:val="20"/>
                <w:color w:val="auto"/>
              </w:rPr>
            </w:pPr>
            <w:r>
              <w:rPr>
                <w:rFonts w:ascii="Arial" w:cs="Arial" w:eastAsia="Arial" w:hAnsi="Arial"/>
                <w:sz w:val="18"/>
                <w:szCs w:val="18"/>
                <w:color w:val="auto"/>
              </w:rPr>
              <w:t>Dated: March 26, 2019</w:t>
            </w: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Raymond Ming Hui Lin</w:t>
            </w:r>
          </w:p>
        </w:tc>
      </w:tr>
      <w:tr>
        <w:trPr>
          <w:trHeight w:val="202"/>
        </w:trPr>
        <w:tc>
          <w:tcPr>
            <w:tcW w:w="4260" w:type="dxa"/>
            <w:vAlign w:val="bottom"/>
          </w:tcPr>
          <w:p>
            <w:pPr>
              <w:spacing w:after="0"/>
              <w:rPr>
                <w:sz w:val="17"/>
                <w:szCs w:val="17"/>
                <w:color w:val="auto"/>
              </w:rPr>
            </w:pPr>
          </w:p>
        </w:tc>
        <w:tc>
          <w:tcPr>
            <w:tcW w:w="3160" w:type="dxa"/>
            <w:vAlign w:val="bottom"/>
          </w:tcPr>
          <w:p>
            <w:pPr>
              <w:ind w:left="258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4260" w:type="dxa"/>
            <w:vAlign w:val="bottom"/>
          </w:tcPr>
          <w:p>
            <w:pPr>
              <w:spacing w:after="0"/>
              <w:rPr>
                <w:sz w:val="20"/>
                <w:szCs w:val="20"/>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2019-12-03T19:39:15Z</dcterms:created>
  <dcterms:modified xsi:type="dcterms:W3CDTF">2019-12-03T19:39:15Z</dcterms:modified>
</cp:coreProperties>
</file>