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Raymond Ming Hui Lin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1102, 11th Floor, Millennium City III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370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+852 37073600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Qinhui Ltd.</w:t>
      </w:r>
    </w:p>
    <w:p>
      <w:pPr>
        <w:spacing w:after="0" w:line="40" w:lineRule="exact"/>
        <w:rPr>
          <w:sz w:val="20"/>
          <w:szCs w:val="20"/>
          <w:color w:val="auto"/>
        </w:rPr>
      </w:pPr>
    </w:p>
    <w:p>
      <w:pPr>
        <w:ind w:left="980" w:hanging="551"/>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OO (See Item 3)</w:t>
      </w:r>
    </w:p>
    <w:p>
      <w:pPr>
        <w:spacing w:after="0" w:line="40" w:lineRule="exact"/>
        <w:rPr>
          <w:sz w:val="20"/>
          <w:szCs w:val="20"/>
          <w:color w:val="auto"/>
        </w:rPr>
      </w:pPr>
    </w:p>
    <w:p>
      <w:pPr>
        <w:ind w:left="980" w:hanging="551"/>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British Virgin Islands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7</w:t>
            </w:r>
          </w:p>
        </w:tc>
        <w:tc>
          <w:tcPr>
            <w:tcW w:w="82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4,999,996 common shares (See Item 5)</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4,999,996 common shares (See Item 5)</w:t>
      </w:r>
    </w:p>
    <w:p>
      <w:pPr>
        <w:spacing w:after="0" w:line="40" w:lineRule="exact"/>
        <w:rPr>
          <w:sz w:val="20"/>
          <w:szCs w:val="20"/>
          <w:color w:val="auto"/>
        </w:rPr>
      </w:pPr>
    </w:p>
    <w:p>
      <w:pPr>
        <w:ind w:left="980" w:hanging="591"/>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4,999,996 (See Item 5)</w:t>
      </w:r>
    </w:p>
    <w:p>
      <w:pPr>
        <w:spacing w:after="0" w:line="40" w:lineRule="exact"/>
        <w:rPr>
          <w:sz w:val="20"/>
          <w:szCs w:val="20"/>
          <w:color w:val="auto"/>
        </w:rPr>
      </w:pPr>
    </w:p>
    <w:p>
      <w:pPr>
        <w:ind w:left="980" w:hanging="59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23.2%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3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Raymond Ming Hui Lin</w:t>
      </w:r>
    </w:p>
    <w:p>
      <w:pPr>
        <w:spacing w:after="0" w:line="40" w:lineRule="exact"/>
        <w:rPr>
          <w:sz w:val="20"/>
          <w:szCs w:val="20"/>
          <w:color w:val="auto"/>
        </w:rPr>
      </w:pPr>
    </w:p>
    <w:p>
      <w:pPr>
        <w:ind w:left="980" w:hanging="551"/>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PF/OO</w:t>
      </w:r>
    </w:p>
    <w:p>
      <w:pPr>
        <w:spacing w:after="0" w:line="40" w:lineRule="exact"/>
        <w:rPr>
          <w:sz w:val="20"/>
          <w:szCs w:val="20"/>
          <w:color w:val="auto"/>
        </w:rPr>
      </w:pPr>
    </w:p>
    <w:p>
      <w:pPr>
        <w:ind w:left="980" w:hanging="551"/>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Hong Kong Special Administrative Region of the People’s Republic of China</w:t>
      </w:r>
    </w:p>
    <w:p>
      <w:pPr>
        <w:spacing w:after="0" w:line="40" w:lineRule="exact"/>
        <w:rPr>
          <w:sz w:val="20"/>
          <w:szCs w:val="20"/>
          <w:color w:val="auto"/>
        </w:rPr>
      </w:pPr>
    </w:p>
    <w:p>
      <w:pPr>
        <w:ind w:left="3220" w:hanging="543"/>
        <w:spacing w:after="0"/>
        <w:tabs>
          <w:tab w:leader="none" w:pos="3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6,451,084 common shares</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6,451,084 common shares</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980" w:hanging="591"/>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6,451,084 common shares</w:t>
      </w:r>
    </w:p>
    <w:p>
      <w:pPr>
        <w:spacing w:after="0" w:line="40" w:lineRule="exact"/>
        <w:rPr>
          <w:sz w:val="20"/>
          <w:szCs w:val="20"/>
          <w:color w:val="auto"/>
        </w:rPr>
      </w:pPr>
    </w:p>
    <w:p>
      <w:pPr>
        <w:ind w:left="980" w:hanging="596"/>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30.0%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4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No. 4 to Schedule 13D amends the Amendment No. 3 to Schedule 13D filed on May11, 2021 (the “Original 13D”). This Amendment and the Original 13D are hereby referred to as the “Schedule 13D”.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specifically amended below, all other provisions of the Schedule 13D remain in effect. Capitalized terms used and not defined in this Amendment are used as defined in the Original 13D. This Amendment is being filed to reflect the acquisition by Mr. Raymond Ming Hui Lin, a Reporting Person, of 517,000 common shares of the Company pursuant to an award under the Company’s 2020 Equity Incentive Plan and a net disposition of 155,399 common shares of the Company between May 7, 2021 and January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title and class of equity securities to which this Schedule 13D relates is the common shares, par value $0.0001 per share (“Common Shares”), of CLPS Incorporation, a Cayman Islands corporation (the “Company”). The Company’s principal executive office is located at Unit 1102, 11th Floor, Millennium City III, 370 Kwun Tong Road, Kwun Tong, Kowloon, Hong Kong SAR.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 This report is being filed by Qinhui Ltd. and Raymond Ming Hui Lin (together, the “Reporting Persons”). Raymond Ming Hui Lin is the Chief Executive Officer and a director of the Company. This business address is Unit 1102, 11th Floor, Millennium City III, 378 Kwun Tong Road, Kwun Tong, Kowloon, Hong Kong SAR.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Qinhui Ltd. is a holding company formed under the laws of the British Virgin Islands. The principal business of Qinhui Ltd. is managing Raymond Ming Hui Lin’s personal assets and investments. Qinhui Ltd.’s mailing address is c/o Ogier Global (BVI) Ltd., Ritter House, Wickham’s Cay II, Road Town, Tortola, VG 1110, British Virgin Islands. Raymond Ming Hui Lin has the sole control of Qinhui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Raymond Ming Hui Lin nor Qinhui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firstLine="8"/>
        <w:spacing w:after="0" w:line="277"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Raymond Ming Hui Lin is a citizen of Hong Kong Special Administrative Region of the People’s Republic of China. Qinhui Ltd. is a British Virgin Islands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On January 31, 2022, the Board of Directors of the Company authorized the award of 517,000 shares of restricted stock (the “Shares”) to Mr. Lin under the Company’s 2020 Equity Incentive Plan, which vested on the same day. Mr. Lin did not pay any additional consideration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5 of 6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Lin was awarded the Shares under the Company’s 2020 Equity Incentive Plan stated above. Mr. Lin is currently the Chief Executive Officer and a director of the Company and therefore will continue to participate in and receive awards under the Company’s incentive programs for as long as he is an employee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 The calculations in this Item are based upon 21,513,822 common shares issued and outstanding as of January 31, 2022. The foregoing calculation is made pursuant to Rule 13d-3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Shared Power to</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Sole Power to</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Shared Power to</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Percentage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Sole Power to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Vote or Direct the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Dispose or to Direct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Dispose or to Direct</w:t>
            </w:r>
          </w:p>
        </w:tc>
      </w:tr>
      <w:tr>
        <w:trPr>
          <w:trHeight w:val="241"/>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Beneficially Owned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Class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Direct the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the Disposition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the Disposition</w:t>
            </w:r>
          </w:p>
        </w:tc>
      </w:tr>
      <w:tr>
        <w:trPr>
          <w:trHeight w:val="202"/>
        </w:trPr>
        <w:tc>
          <w:tcPr>
            <w:tcW w:w="14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Raymond Ming Hui</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6,451,084</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rPr>
              <w:t>6,451,084</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rPr>
              <w:t>6,451,084</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30"/>
        </w:trPr>
        <w:tc>
          <w:tcPr>
            <w:tcW w:w="1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Lin</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common shares*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common shares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rPr>
              <w:t>Qinhui Ltd.</w:t>
            </w: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89"/>
              </w:rPr>
              <w:t>4,999,996</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0"/>
              </w:rPr>
              <w:t>4,999,996 common</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4,999,996 common</w:t>
            </w: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5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w:t>
            </w:r>
          </w:p>
        </w:tc>
        <w:tc>
          <w:tcPr>
            <w:tcW w:w="15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02" w:lineRule="exact"/>
        <w:rPr>
          <w:sz w:val="20"/>
          <w:szCs w:val="20"/>
          <w:color w:val="auto"/>
        </w:rPr>
      </w:pPr>
    </w:p>
    <w:p>
      <w:pPr>
        <w:ind w:left="420" w:hanging="331"/>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January 31, 2022.</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Mr. Lin controls all of the voting and disposition interests of Qinhui Ltd. with respect to the securities, he may be deemed to have indirect beneficial ownership of the common shares directly beneficially owned by Qinhui Ltd. Neither Raymond Ming Hui Lin nor Qinhui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6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Ming Hui Lin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Qinhui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2"/>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1"/>
      <w:numFmt w:val="decimal"/>
      <w:start w:val="11"/>
    </w:lvl>
  </w:abstractNum>
  <w:abstractNum w:abstractNumId="7">
    <w:nsid w:val="41A7C4C9"/>
    <w:multiLevelType w:val="hybridMultilevel"/>
    <w:lvl w:ilvl="0">
      <w:lvlJc w:val="left"/>
      <w:lvlText w:val="%1"/>
      <w:numFmt w:val="decimal"/>
      <w:start w:val="12"/>
    </w:lvl>
  </w:abstractNum>
  <w:abstractNum w:abstractNumId="8">
    <w:nsid w:val="6B68079A"/>
    <w:multiLevelType w:val="hybridMultilevel"/>
    <w:lvl w:ilvl="0">
      <w:lvlJc w:val="left"/>
      <w:lvlText w:val="%1"/>
      <w:numFmt w:val="decimal"/>
      <w:start w:val="13"/>
    </w:lvl>
  </w:abstractNum>
  <w:abstractNum w:abstractNumId="9">
    <w:nsid w:val="4E6AFB66"/>
    <w:multiLevelType w:val="hybridMultilevel"/>
    <w:lvl w:ilvl="0">
      <w:lvlJc w:val="left"/>
      <w:lvlText w:val="%1"/>
      <w:numFmt w:val="decimal"/>
      <w:start w:val="14"/>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2"/>
      <w:numFmt w:val="bullet"/>
      <w:start w:val="1"/>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4"/>
      <w:numFmt w:val="bullet"/>
      <w:start w:val="1"/>
    </w:lvl>
  </w:abstractNum>
  <w:abstractNum w:abstractNumId="14">
    <w:nsid w:val="7C83E458"/>
    <w:multiLevelType w:val="hybridMultilevel"/>
    <w:lvl w:ilvl="0">
      <w:lvlJc w:val="left"/>
      <w:lvlText w:val="5"/>
      <w:numFmt w:val="bullet"/>
      <w:start w:val="1"/>
    </w:lvl>
  </w:abstractNum>
  <w:abstractNum w:abstractNumId="15">
    <w:nsid w:val="257130A3"/>
    <w:multiLevelType w:val="hybridMultilevel"/>
    <w:lvl w:ilvl="0">
      <w:lvlJc w:val="left"/>
      <w:lvlText w:val="6"/>
      <w:numFmt w:val="bullet"/>
      <w:start w:val="1"/>
    </w:lvl>
  </w:abstractNum>
  <w:abstractNum w:abstractNumId="16">
    <w:nsid w:val="62BBD95A"/>
    <w:multiLevelType w:val="hybridMultilevel"/>
    <w:lvl w:ilvl="0">
      <w:lvlJc w:val="left"/>
      <w:lvlText w:val="7"/>
      <w:numFmt w:val="bullet"/>
      <w:start w:val="1"/>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1"/>
      <w:numFmt w:val="decimal"/>
      <w:start w:val="12"/>
    </w:lvl>
  </w:abstractNum>
  <w:abstractNum w:abstractNumId="19">
    <w:nsid w:val="333AB105"/>
    <w:multiLevelType w:val="hybridMultilevel"/>
    <w:lvl w:ilvl="0">
      <w:lvlJc w:val="left"/>
      <w:lvlText w:val="%1"/>
      <w:numFmt w:val="decimal"/>
      <w:start w:val="13"/>
    </w:lvl>
  </w:abstractNum>
  <w:abstractNum w:abstractNumId="20">
    <w:nsid w:val="721DA317"/>
    <w:multiLevelType w:val="hybridMultilevel"/>
    <w:lvl w:ilvl="0">
      <w:lvlJc w:val="left"/>
      <w:lvlText w:val="%1"/>
      <w:numFmt w:val="decimal"/>
      <w:start w:val="14"/>
    </w:lvl>
  </w:abstractNum>
  <w:abstractNum w:abstractNumId="21">
    <w:nsid w:val="2443A858"/>
    <w:multiLevelType w:val="hybridMultilevel"/>
    <w:lvl w:ilvl="0">
      <w:lvlJc w:val="left"/>
      <w:lvlText w:val="(%1)"/>
      <w:numFmt w:val="lowerLetter"/>
      <w:start w:val="6"/>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2022-02-14T07:33:10Z</dcterms:created>
  <dcterms:modified xsi:type="dcterms:W3CDTF">2022-02-14T07:33:10Z</dcterms:modified>
</cp:coreProperties>
</file>