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150495</wp:posOffset>
            </wp:positionV>
            <wp:extent cx="7260590" cy="228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590" cy="2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181610</wp:posOffset>
            </wp:positionV>
            <wp:extent cx="726059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59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6-K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REPORT OF FOREIGN PRIVATE ISSUER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PURSUANT TO RULE 13a-16 OR 15d-16 UNDER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THE SECURITIES EXCHANGE ACT OF 1934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 the month of April 2019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Commission File Number: 001-38505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CLPS INCORPORATION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(Translation of registrant’s name into English)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c/o 2nd Floor, Building 18, Shanghai Pudong Software Park, 498 Guoshoujing Road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Pudong, Shanghai 201203, People’s Republic of China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Tel: +86-21-31268010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(Address of Principal Executive Office)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jc w:val="center"/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Form 20-F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Form 40-F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whether the registrant by furnishing the information contained in this Form is also thereby furnishing the information to the Commission pursuant to Rule 12g3-2(b) under the Securities Exchange Act of 1934. Yes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No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If “Yes” is marked, indicate below the file number assigned to the registrant in connection with Rule 12g3-2(b): -.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137795</wp:posOffset>
            </wp:positionV>
            <wp:extent cx="726059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59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153035</wp:posOffset>
            </wp:positionV>
            <wp:extent cx="7260590" cy="228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590" cy="2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422910</wp:posOffset>
            </wp:positionV>
            <wp:extent cx="7260590" cy="15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590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475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Other Information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CLPS Incorporation is furnishing the slide presentation that the Company intends to use in May 2019.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10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94"/>
        </w:trPr>
        <w:tc>
          <w:tcPr>
            <w:tcW w:w="1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74"/>
        </w:trPr>
        <w:tc>
          <w:tcPr>
            <w:tcW w:w="102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99.1</w:t>
            </w:r>
          </w:p>
        </w:tc>
        <w:tc>
          <w:tcPr>
            <w:tcW w:w="14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shd w:val="clear" w:color="auto" w:fill="CCEEFF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EE"/>
                <w:w w:val="89"/>
              </w:rPr>
              <w:t>Slide presentation.</w:t>
            </w:r>
          </w:p>
        </w:tc>
        <w:tc>
          <w:tcPr>
            <w:tcW w:w="908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</w:tbl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12065</wp:posOffset>
            </wp:positionV>
            <wp:extent cx="7260590" cy="152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590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40"/>
          </w:cols>
          <w:pgMar w:left="240" w:top="827" w:right="21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SIGNATURE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0" w:firstLine="291"/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900" w:type="dxa"/>
            <w:vAlign w:val="bottom"/>
            <w:gridSpan w:val="2"/>
          </w:tcPr>
          <w:p>
            <w:pPr>
              <w:ind w:left="3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CLPS Incorporation</w:t>
            </w:r>
          </w:p>
        </w:tc>
      </w:tr>
      <w:tr>
        <w:trPr>
          <w:trHeight w:val="39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Dated: April 22, 2019</w:t>
            </w:r>
          </w:p>
        </w:tc>
        <w:tc>
          <w:tcPr>
            <w:tcW w:w="3900" w:type="dxa"/>
            <w:vAlign w:val="bottom"/>
          </w:tcPr>
          <w:p>
            <w:pPr>
              <w:ind w:left="3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By:</w:t>
            </w:r>
          </w:p>
        </w:tc>
        <w:tc>
          <w:tcPr>
            <w:tcW w:w="4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/s/ </w:t>
            </w:r>
            <w:r>
              <w:rPr>
                <w:rFonts w:ascii="Arial" w:cs="Arial" w:eastAsia="Arial" w:hAnsi="Arial"/>
                <w:sz w:val="16"/>
                <w:szCs w:val="16"/>
                <w:i w:val="1"/>
                <w:iCs w:val="1"/>
                <w:color w:val="auto"/>
              </w:rPr>
              <w:t>Raymond Ming Hui Lin</w:t>
            </w:r>
          </w:p>
        </w:tc>
      </w:tr>
      <w:tr>
        <w:trPr>
          <w:trHeight w:val="182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</w:tcPr>
          <w:p>
            <w:pPr>
              <w:ind w:left="33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Name:</w:t>
            </w:r>
          </w:p>
        </w:tc>
        <w:tc>
          <w:tcPr>
            <w:tcW w:w="400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Raymond Ming Hui Lin</w:t>
            </w:r>
          </w:p>
        </w:tc>
      </w:tr>
      <w:tr>
        <w:trPr>
          <w:trHeight w:val="206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</w:tcPr>
          <w:p>
            <w:pPr>
              <w:ind w:left="3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Title:</w:t>
            </w: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Chief Executive Officer</w:t>
            </w:r>
          </w:p>
        </w:tc>
      </w:tr>
      <w:tr>
        <w:trPr>
          <w:trHeight w:val="587"/>
        </w:trPr>
        <w:tc>
          <w:tcPr>
            <w:tcW w:w="3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auto"/>
            </w:tcBorders>
          </w:tcPr>
          <w:p>
            <w:pPr>
              <w:ind w:left="2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</w:t>
            </w:r>
          </w:p>
        </w:tc>
        <w:tc>
          <w:tcPr>
            <w:tcW w:w="4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40"/>
          </w:cols>
          <w:pgMar w:left="240" w:top="827" w:right="219" w:bottom="1440" w:gutter="0" w:footer="0" w:header="0"/>
        </w:sectPr>
      </w:pPr>
    </w:p>
    <w:bookmarkStart w:id="3" w:name="page4"/>
    <w:bookmarkEnd w:id="3"/>
    <w:p>
      <w:pPr>
        <w:ind w:left="9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-763270</wp:posOffset>
            </wp:positionH>
            <wp:positionV relativeFrom="paragraph">
              <wp:posOffset>161290</wp:posOffset>
            </wp:positionV>
            <wp:extent cx="7317105" cy="47244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72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7244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72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7244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72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7244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72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5121910</wp:posOffset>
            </wp:positionV>
            <wp:extent cx="7260590" cy="152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590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7244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72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72440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72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7244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72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5121910</wp:posOffset>
            </wp:positionV>
            <wp:extent cx="7260590" cy="1524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590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7244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72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72440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72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7244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72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72440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72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71678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716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72440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72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74027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740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2019-12-03T07:22:46Z</dcterms:created>
  <dcterms:modified xsi:type="dcterms:W3CDTF">2019-12-03T07:22:46Z</dcterms:modified>
</cp:coreProperties>
</file>