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CLPS Incorporation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c/o Unit 1102, 11th Floor, Millennium City III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370 Kwun Tong Road, Kwun Tong, Kowloon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Hong Kong SAR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7,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Jeff Kauten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Attorney-Adviser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Finance, 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CLPS Incorporation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980"/>
        <w:spacing w:after="0"/>
        <w:tabs>
          <w:tab w:leader="none" w:pos="2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F-3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on March 31,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333-254910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1599565</wp:posOffset>
            </wp:positionH>
            <wp:positionV relativeFrom="paragraph">
              <wp:posOffset>5715</wp:posOffset>
            </wp:positionV>
            <wp:extent cx="483489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489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Kauten: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hereby requests that the effective date and time of the above referenced Registration Statement be accelerated to 10:00 am on April 9, 2021 or as soon thereafter as practicable, pursuant to Rule 461 of the Securities Act of 1933 (“Act”), as amended.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undersigned registrant is aware of its obligations under the Act.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Should you have any questions regarding this request, please do not hesitate to contact Andrei Sirabionian at (212) 407-4089 of Loeb &amp; Loeb LLP, counsel to the undersigned registrant.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Follows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443230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229" w:right="339" w:bottom="1440" w:gutter="0" w:footer="0" w:header="0"/>
        </w:sectPr>
      </w:pPr>
    </w:p>
    <w:bookmarkStart w:id="1" w:name="page2"/>
    <w:bookmarkEnd w:id="1"/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Incorporation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  <w:tab/>
        <w:t>/s/ Raymond Ming Hui Lin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3871595</wp:posOffset>
            </wp:positionH>
            <wp:positionV relativeFrom="paragraph">
              <wp:posOffset>14605</wp:posOffset>
            </wp:positionV>
            <wp:extent cx="255460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Raymond Ming Hui Lin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2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Chief Executive Officer, Director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417195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060"/>
      </w:cols>
      <w:pgMar w:left="1440" w:top="908" w:right="13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2021-05-07T23:06:05Z</dcterms:created>
  <dcterms:modified xsi:type="dcterms:W3CDTF">2021-05-07T23:06:05Z</dcterms:modified>
</cp:coreProperties>
</file>