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The Benchmark Company, LLC</w:t>
      </w:r>
    </w:p>
    <w:p>
      <w:pPr>
        <w:spacing w:after="0" w:line="198" w:lineRule="auto"/>
        <w:rPr>
          <w:sz w:val="20"/>
          <w:szCs w:val="20"/>
          <w:color w:val="auto"/>
        </w:rPr>
      </w:pPr>
      <w:r>
        <w:rPr>
          <w:rFonts w:ascii="Arial" w:cs="Arial" w:eastAsia="Arial" w:hAnsi="Arial"/>
          <w:sz w:val="18"/>
          <w:szCs w:val="18"/>
          <w:color w:val="auto"/>
        </w:rPr>
        <w:t>150 E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10155</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May 22,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Katherine Wray</w:t>
      </w:r>
    </w:p>
    <w:p>
      <w:pPr>
        <w:sectPr>
          <w:pgSz w:w="11900" w:h="16838" w:orient="portrait"/>
          <w:cols w:equalWidth="0" w:num="1">
            <w:col w:w="11400"/>
          </w:cols>
          <w:pgMar w:left="240" w:top="472" w:right="259" w:bottom="1440" w:gutter="0" w:footer="0" w:header="0"/>
        </w:sectPr>
      </w:pPr>
    </w:p>
    <w:p>
      <w:pPr>
        <w:spacing w:after="0" w:line="211" w:lineRule="exact"/>
        <w:rPr>
          <w:sz w:val="24"/>
          <w:szCs w:val="24"/>
          <w:color w:val="auto"/>
        </w:rPr>
      </w:pPr>
    </w:p>
    <w:p>
      <w:pPr>
        <w:ind w:left="82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CLPS Incorporation</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F-1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333-223956)</w:t>
      </w:r>
    </w:p>
    <w:p>
      <w:pPr>
        <w:spacing w:after="0" w:line="200" w:lineRule="exact"/>
        <w:rPr>
          <w:sz w:val="24"/>
          <w:szCs w:val="24"/>
          <w:color w:val="auto"/>
        </w:rPr>
      </w:pPr>
    </w:p>
    <w:p>
      <w:pPr>
        <w:sectPr>
          <w:pgSz w:w="11900" w:h="16838" w:orient="portrait"/>
          <w:cols w:equalWidth="0" w:num="2">
            <w:col w:w="1060" w:space="400"/>
            <w:col w:w="9940"/>
          </w:cols>
          <w:pgMar w:left="240" w:top="472" w:right="25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Dear Ms. Wray:</w:t>
      </w:r>
    </w:p>
    <w:p>
      <w:pPr>
        <w:sectPr>
          <w:pgSz w:w="11900" w:h="16838" w:orient="portrait"/>
          <w:cols w:equalWidth="0" w:num="1">
            <w:col w:w="11400"/>
          </w:cols>
          <w:pgMar w:left="240" w:top="472" w:right="259" w:bottom="1440" w:gutter="0" w:footer="0" w:header="0"/>
          <w:type w:val="continuous"/>
        </w:sectPr>
      </w:pPr>
    </w:p>
    <w:p>
      <w:pPr>
        <w:spacing w:after="0" w:line="248"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Acting on behalf of the several underwriters, The Benchmark Company, LLC (“Benchmark”) hereby joins in the request of CLPS Incorporation that the effective date of the above-captioned Registration Statement be accelerated so that it will become effective at 5:00 p.m., Eastern Time, on May 23, 2018, or as soon thereafter as practicable.</w:t>
      </w:r>
    </w:p>
    <w:p>
      <w:pPr>
        <w:spacing w:after="0" w:line="181" w:lineRule="exact"/>
        <w:rPr>
          <w:sz w:val="24"/>
          <w:szCs w:val="24"/>
          <w:color w:val="auto"/>
        </w:rPr>
      </w:pPr>
    </w:p>
    <w:p>
      <w:pPr>
        <w:ind w:right="40" w:firstLine="324"/>
        <w:spacing w:after="0" w:line="277" w:lineRule="auto"/>
        <w:rPr>
          <w:sz w:val="20"/>
          <w:szCs w:val="20"/>
          <w:color w:val="auto"/>
        </w:rPr>
      </w:pPr>
      <w:r>
        <w:rPr>
          <w:rFonts w:ascii="Arial" w:cs="Arial" w:eastAsia="Arial" w:hAnsi="Arial"/>
          <w:sz w:val="18"/>
          <w:szCs w:val="18"/>
          <w:color w:val="auto"/>
        </w:rPr>
        <w:t>Pursuant to Rule 461 under the Securities Act of 1933, as amended (the “Securities Act”), the undersigned affirms that it is aware of its obligations under the Securities Act in connection with this offering.</w:t>
      </w:r>
    </w:p>
    <w:p>
      <w:pPr>
        <w:spacing w:after="0" w:line="170"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6860"/>
        <w:spacing w:after="0"/>
        <w:rPr>
          <w:sz w:val="20"/>
          <w:szCs w:val="20"/>
          <w:color w:val="auto"/>
        </w:rPr>
      </w:pPr>
      <w:r>
        <w:rPr>
          <w:rFonts w:ascii="Arial" w:cs="Arial" w:eastAsia="Arial" w:hAnsi="Arial"/>
          <w:sz w:val="18"/>
          <w:szCs w:val="18"/>
          <w:b w:val="1"/>
          <w:bCs w:val="1"/>
          <w:color w:val="auto"/>
        </w:rPr>
        <w:t>By: The Benchmark Company, LLC</w:t>
      </w:r>
    </w:p>
    <w:p>
      <w:pPr>
        <w:spacing w:after="0" w:line="229" w:lineRule="exact"/>
        <w:rPr>
          <w:sz w:val="24"/>
          <w:szCs w:val="24"/>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 Jacobs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Name: Michael S. Jacobs</w:t>
      </w:r>
    </w:p>
    <w:p>
      <w:pPr>
        <w:spacing w:after="0" w:line="23" w:lineRule="exact"/>
        <w:rPr>
          <w:sz w:val="24"/>
          <w:szCs w:val="24"/>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Head of Equity Capital Markets</w:t>
      </w:r>
    </w:p>
    <w:sectPr>
      <w:pgSz w:w="11900" w:h="16838" w:orient="portrait"/>
      <w:cols w:equalWidth="0" w:num="1">
        <w:col w:w="11400"/>
      </w:cols>
      <w:pgMar w:left="240" w:top="472"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2019-12-08T17:28:37Z</dcterms:created>
  <dcterms:modified xsi:type="dcterms:W3CDTF">2019-12-08T17:28:37Z</dcterms:modified>
</cp:coreProperties>
</file>