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 xml:space="preserve">PURSUANT </w:t>
      </w:r>
      <w:r>
        <w:rPr>
          <w:rFonts w:ascii="Arial" w:cs="Arial" w:eastAsia="Arial" w:hAnsi="Arial"/>
          <w:sz w:val="18"/>
          <w:szCs w:val="18"/>
          <w:color w:val="auto"/>
        </w:rPr>
        <w:t>TO</w:t>
      </w:r>
      <w:r>
        <w:rPr>
          <w:rFonts w:ascii="Arial" w:cs="Arial" w:eastAsia="Arial" w:hAnsi="Arial"/>
          <w:sz w:val="18"/>
          <w:szCs w:val="18"/>
          <w:b w:val="1"/>
          <w:bCs w:val="1"/>
          <w:color w:val="auto"/>
        </w:rPr>
        <w:t xml:space="preserve"> RULE 13a-16 OR 15d-16 UNDER</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For the month of March 2021</w:t>
      </w:r>
    </w:p>
    <w:p>
      <w:pPr>
        <w:spacing w:after="0" w:line="22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Commission File No. 001-38505</w:t>
      </w: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c/o Unit 1102, 11th Floor, Millennium City III</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370 Kwun Tong Road, Kwun Tong</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Kowloon</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Hong Kong SAR</w:t>
      </w:r>
    </w:p>
    <w:p>
      <w:pPr>
        <w:spacing w:after="0" w:line="211"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(ADDRESS OF PRINCIPAL EXECUTIVE OFFICE)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38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513"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23, 2021 CLPS Incorporation (the “Company”) held an annual meeting of its shareholders (the “Annual Meeting”) in Hong Kong SAR. The record date for the Annual Meeting was February 9, 2021. As of the record date, the Company had 16,345,053 shares outstanding and entitled to vote at the Annual Meeting.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Annual Meeting the Company’s shareholders (i) elected Xiao Feng Yang, Raymond Ming Hui Lin, Zhaohui Feng, Chong Seng Kee, and Jin He Shao as the Company’s directors, and (ii) ratified the appointment of Ernst &amp; Young Hua Ming LLP as the Company’s independent auditors for the fiscal year ending June 30, 2021, each of the proposals with the following vote:</w:t>
      </w:r>
    </w:p>
    <w:p>
      <w:pPr>
        <w:spacing w:after="0" w:line="184"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For</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Withheld</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1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7"/>
              </w:rPr>
              <w:t>8,253,544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Raymond Ming Hui Lin</w:t>
            </w: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8,253,574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2,570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Zhaohui Feng</w:t>
            </w: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8,068,718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187,426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Chong Seng Kee</w:t>
            </w: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8,253,624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2,520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Jin He Shao</w:t>
            </w: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8,253,644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r>
    </w:tbl>
    <w:p>
      <w:pPr>
        <w:spacing w:after="0" w:line="202"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Ratification of Appointment of Independent Auditors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For</w:t>
            </w:r>
          </w:p>
        </w:tc>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Against</w:t>
            </w:r>
          </w:p>
        </w:tc>
        <w:tc>
          <w:tcPr>
            <w:tcW w:w="3460" w:type="dxa"/>
            <w:vAlign w:val="bottom"/>
          </w:tcPr>
          <w:p>
            <w:pPr>
              <w:jc w:val="right"/>
              <w:ind w:right="1370"/>
              <w:spacing w:after="0"/>
              <w:rPr>
                <w:sz w:val="20"/>
                <w:szCs w:val="20"/>
                <w:color w:val="auto"/>
              </w:rPr>
            </w:pPr>
            <w:r>
              <w:rPr>
                <w:rFonts w:ascii="Arial" w:cs="Arial" w:eastAsia="Arial" w:hAnsi="Arial"/>
                <w:sz w:val="18"/>
                <w:szCs w:val="18"/>
                <w:color w:val="auto"/>
              </w:rPr>
              <w:t>Abstain</w:t>
            </w:r>
          </w:p>
        </w:tc>
      </w:tr>
      <w:tr>
        <w:trPr>
          <w:trHeight w:val="216"/>
        </w:trPr>
        <w:tc>
          <w:tcPr>
            <w:tcW w:w="3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r>
      <w:tr>
        <w:trPr>
          <w:trHeight w:val="216"/>
        </w:trPr>
        <w:tc>
          <w:tcPr>
            <w:tcW w:w="38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8,253,144</w:t>
            </w:r>
          </w:p>
        </w:tc>
        <w:tc>
          <w:tcPr>
            <w:tcW w:w="120" w:type="dxa"/>
            <w:vAlign w:val="bottom"/>
            <w:shd w:val="clear" w:color="auto" w:fill="CCEEFF"/>
          </w:tcPr>
          <w:p>
            <w:pPr>
              <w:spacing w:after="0"/>
              <w:rPr>
                <w:sz w:val="18"/>
                <w:szCs w:val="18"/>
                <w:color w:val="auto"/>
              </w:rPr>
            </w:pPr>
          </w:p>
        </w:tc>
        <w:tc>
          <w:tcPr>
            <w:tcW w:w="372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346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0</w:t>
            </w:r>
          </w:p>
        </w:tc>
      </w:tr>
      <w:tr>
        <w:trPr>
          <w:trHeight w:val="547"/>
        </w:trPr>
        <w:tc>
          <w:tcPr>
            <w:tcW w:w="3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Raymond Ming Hui Lin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23,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2021-03-23T07:42:56Z</dcterms:created>
  <dcterms:modified xsi:type="dcterms:W3CDTF">2021-03-23T07:42:56Z</dcterms:modified>
</cp:coreProperties>
</file>