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2024, the Board of Directors of CLPS Incorporation (the “Company”), a company incorporated in the Cayman Islands, promoted Mr. Henry Li Li, the Chief Operating Officer (“COO”) of the Company, to the President of the Company, and decided that there is no need to fill in the vacancy of COO, effective July 1, 2024. On the same date, Mr. Henry Li Li, resigned as the COO.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biography for Mr. Li is set forth below: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Li was appointed as the Chief Operating Officer in June 2019. Mr. Li has 20 years of professional and IT experience in the financial and IT industry. From June 2017 to June 2019, Mr. Li served as Vice President of Technology and Operations in Mastercard China. From July 2013 to June 2017, Mr. Li served as Executive Manager, Head of Business Solution and Quality Assurance at Commonwealth Bank of Australia China. Mr. Li graduated from Tianjin University, Tianjin, China, with a bachelor’s degree in Computer Science. Mr. Li holds an MSE degree from Fudan University, Shanghai, China.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Li has no family relationships with any of the executive officers or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 2024, the Company issued a press release announcing Mr. Henry Li Li’s appointment, which is furnished hereto as Exhibit 99.1.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July 2, 2024</w:t>
      </w: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Announces Promotion of Chief Operating Officer Mr. Henry Li Li to President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HONG KONG, July 2, 2024 / PRNewswire / — CLPS Incorporation (the “Company” or “CLPS”) (Nasdaq: CLPS) today announced the organizational restructuring with the appointment of Chief Operating Officer (“COO”), Mr. Henry Li Li, as the President of the Company, effective immediately. Mr. Li will transition from his COO role to exclusively assume the responsibilities of the President, and he will report directly to the Board of Directors (the “Board”).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joining CLPS in 2019, Mr. Li has been instrumental in driving the Company’s continued growth and innovation. As COO, he has implemented advanced technologies and optimized processes to significantly enhance operational efficiency and productivity. He has also established a comprehensive internal management system, enabling precise resource allocation and collaboration, resulting in improved operational effectiveness. Additionally, Mr. Li has actively expanded the market scope and cultivated strong relationships with key clients, contributing to the Company’s sustained organic growth.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Li has 20 years of professional experience in the financial and IT industries. He previously served as Vice President of Technology and Operations in Mastercard and Executive Manager, Head of Business Solution and Quality Assurance at Commonwealth Bank of Australia in China. Mr. Li graduated from Tianjin University, Tianjin, China, with a bachelor’s degree in Computer Science. He holds an MSE degree from Fudan University, Shanghai, China.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honored to step into the role of President at CLPS,” said Mr. Li. “In the dynamic IT services industry, I will focus on leveraging our competitive advantage, fostering innovation, and achieving operational excellence. By investing in cutting-edge technology, streamlining processes, and expanding our international reach, we are positioned to deliver exceptional value to our stakeholders.”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Paul Xiao Feng Yang, Chairman of CLPS, commented: “The Board is impressed by Mr. Li’s strategic vision and execution capabilities, and we look forward to his leadership as the President of CLPS. This initiative is part of our long-term strategic plan to strengthen our corporate leadership and enhance management competence, enabling us to better respond to market changes and client needs. We will keep pushing the boundaries of innovation and development, delivering high-quality IT products and services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Headquartered in Hong Kong, CLPS Incorporation is a global leading information technology (“IT”) consulting and solutions service provider focused on delivering services primarily to global institutions on the banking, wealth management, e-commerce, and automotive sectors. The Company serves as an IT service provider to a growing network of clients in the global financial service industry, including large financial institutions in the U.S., Europe, Australia, Asia, and their PRC-based IT centers. The Company maintains 20 delivery and/or research &amp; development centers to serve different customers in various geographic locations. Mainland China centers are located in Shanghai, Beijing, Dalian, Tianjin, Xi’an, Chengdu, Guangzhou, Shenzhen, Hangzhou, and Hainan. The remaining 10 global centers are located in Hong Kong SAR, USA, Japan, Singapore, Australia, Malaysia, India, Philippines, Vietnam, and Canada. For further information regarding the Company, please visit: </w:t>
      </w:r>
      <w:r>
        <w:rPr>
          <w:rFonts w:ascii="Times New Roman" w:cs="Times New Roman" w:eastAsia="Times New Roman" w:hAnsi="Times New Roman"/>
          <w:sz w:val="18"/>
          <w:szCs w:val="18"/>
          <w:b w:val="1"/>
          <w:bCs w:val="1"/>
          <w:color w:val="auto"/>
        </w:rPr>
        <w:t>https://ir.clpsglobal.com/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(formerly Twitter)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YouTube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2024-07-02T07:34:05Z</dcterms:created>
  <dcterms:modified xsi:type="dcterms:W3CDTF">2024-07-02T07:34:05Z</dcterms:modified>
</cp:coreProperties>
</file>