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345 Park Avenue</w:t>
      </w:r>
    </w:p>
    <w:p>
      <w:pPr>
        <w:ind w:left="4500"/>
        <w:spacing w:after="0" w:line="216" w:lineRule="auto"/>
        <w:rPr>
          <w:sz w:val="20"/>
          <w:szCs w:val="20"/>
          <w:color w:val="auto"/>
        </w:rPr>
      </w:pPr>
      <w:r>
        <w:rPr>
          <w:rFonts w:ascii="Arial" w:cs="Arial" w:eastAsia="Arial" w:hAnsi="Arial"/>
          <w:sz w:val="18"/>
          <w:szCs w:val="18"/>
          <w:color w:val="auto"/>
        </w:rPr>
        <w:t>New York, NY 10154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212.407.4000</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212.407.4990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29,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Jan Woo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CLPS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Amendment No. 2 to Registration Statement on Form F-3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on November 10, 2022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Commission File No. 333-266951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Woo:</w:t>
      </w:r>
    </w:p>
    <w:p>
      <w:pPr>
        <w:spacing w:after="0" w:line="225"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This letter is submitted on behalf of CLPS Inc. (the “Company” or “we”) in response to the comments of the staff of the Division of Corporation Finance (the “Staff”) of the Securities and Exchange Commission (the “Commission”) with respect to the above-referenced Amendment No. 2 to Registration Statement (the “Amendment No. 2”) as set forth in the Staff comment letter dated November 17, 2022 addressed to Mr. Raymond Ming Hui Lin, Chief Executive Officer of the Company (the “Comment Letter”). The Company is concurrently submitting Amendment No. 3 to the Registration Statement (“Amendment No. 3”), which includes changes that reflect responses to the Staff’s comments.</w:t>
      </w:r>
    </w:p>
    <w:p>
      <w:pPr>
        <w:spacing w:after="0" w:line="17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 from the Comment Letter.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Cover Page</w:t>
      </w:r>
    </w:p>
    <w:p>
      <w:pPr>
        <w:spacing w:after="0" w:line="221" w:lineRule="exact"/>
        <w:rPr>
          <w:sz w:val="24"/>
          <w:szCs w:val="24"/>
          <w:color w:val="auto"/>
        </w:rPr>
      </w:pPr>
    </w:p>
    <w:p>
      <w:pPr>
        <w:jc w:val="both"/>
        <w:ind w:firstLine="8"/>
        <w:spacing w:after="0" w:line="266" w:lineRule="auto"/>
        <w:tabs>
          <w:tab w:leader="none" w:pos="19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prior comment 1 and disclose on the cover page that trading in your securities may be prohibited under the Holding Foreign Companies Accountable Act if the PCAOB determines that it cannot inspect or investigate completely your auditor, Ernst &amp; Young Hua Ming LLP.</w:t>
      </w:r>
    </w:p>
    <w:p>
      <w:pPr>
        <w:spacing w:after="0" w:line="18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color w:val="auto"/>
        </w:rPr>
        <w:t>RESPONSE:</w:t>
      </w:r>
      <w:r>
        <w:rPr>
          <w:sz w:val="20"/>
          <w:szCs w:val="20"/>
          <w:color w:val="auto"/>
        </w:rPr>
        <w:tab/>
      </w:r>
      <w:r>
        <w:rPr>
          <w:rFonts w:ascii="Arial" w:cs="Arial" w:eastAsia="Arial" w:hAnsi="Arial"/>
          <w:sz w:val="18"/>
          <w:szCs w:val="18"/>
          <w:color w:val="auto"/>
        </w:rPr>
        <w:t>The Company has updated the cover page of Amendment No. 3 in response to Staff’s comment to Amendment No. 2.</w:t>
      </w:r>
    </w:p>
    <w:p>
      <w:pPr>
        <w:spacing w:after="0" w:line="225" w:lineRule="exact"/>
        <w:rPr>
          <w:sz w:val="24"/>
          <w:szCs w:val="24"/>
          <w:color w:val="auto"/>
        </w:rPr>
      </w:pPr>
    </w:p>
    <w:p>
      <w:pPr>
        <w:ind w:left="6760" w:right="100" w:hanging="6749"/>
        <w:spacing w:after="0" w:line="500" w:lineRule="auto"/>
        <w:rPr>
          <w:sz w:val="20"/>
          <w:szCs w:val="20"/>
          <w:color w:val="auto"/>
        </w:rPr>
      </w:pPr>
      <w:r>
        <w:rPr>
          <w:rFonts w:ascii="Arial" w:cs="Arial" w:eastAsia="Arial" w:hAnsi="Arial"/>
          <w:sz w:val="18"/>
          <w:szCs w:val="18"/>
          <w:color w:val="auto"/>
        </w:rPr>
        <w:t>Please call James Zhang of Loeb &amp; Loeb LLP at (347) 601-8154 if you would like additional information with respect to any of the foregoing. Thank you. Sincerely,</w:t>
      </w:r>
    </w:p>
    <w:p>
      <w:pPr>
        <w:spacing w:after="0" w:line="2"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 Loeb &amp; Loeb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Loeb &amp; Loeb LLP</w:t>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2023-01-30T00:24:12Z</dcterms:created>
  <dcterms:modified xsi:type="dcterms:W3CDTF">2023-01-30T00:24:12Z</dcterms:modified>
</cp:coreProperties>
</file>