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RULE 13a-16 OR 15d-16</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For the month of June 2026</w:t>
      </w:r>
    </w:p>
    <w:p>
      <w:pPr>
        <w:spacing w:after="0" w:line="1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Commission File Number: 001-38505</w:t>
      </w:r>
    </w:p>
    <w:p>
      <w:pPr>
        <w:spacing w:after="0" w:line="1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1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 Unit 1000, 10th Floor, Millennium City III</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370 Kwun Tong Road, Kwun Tong, Kowloon</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Hong Kong SAR</w:t>
      </w:r>
    </w:p>
    <w:p>
      <w:pPr>
        <w:spacing w:after="0" w:line="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Tel: (852) 37073600</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Form 20-F or Form 40-F.</w:t>
      </w:r>
    </w:p>
    <w:p>
      <w:pPr>
        <w:spacing w:after="0" w:line="163" w:lineRule="exact"/>
        <w:rPr>
          <w:sz w:val="24"/>
          <w:szCs w:val="24"/>
          <w:color w:val="auto"/>
        </w:rPr>
      </w:pPr>
    </w:p>
    <w:p>
      <w:pPr>
        <w:ind w:left="4640"/>
        <w:spacing w:after="0" w:line="184" w:lineRule="exact"/>
        <w:tabs>
          <w:tab w:leader="none" w:pos="572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182245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515620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On June 23, 2026, CLPS Incorporation (the “Company” or “CLPS”) furnished an updated corporate investor presentation (the “Presentation”) to be used by the Company at the Investor Summit Virtual Conference on Wednesday, June 24, 2026. A copy of the Presentation is furnished as Exhibit 99.1 to this Report on Form 6-K and is incorporated herein by reference.</w:t>
      </w:r>
    </w:p>
    <w:p>
      <w:pPr>
        <w:spacing w:after="0" w:line="1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information in this Report on Form 6-K, including Exhibit 99.1, is being furnished and shall not be deemed “filed” for purposes of Section 18 of the Securities Exchange Act of 1934, as amended,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155" w:lineRule="exact"/>
        <w:rPr>
          <w:sz w:val="20"/>
          <w:szCs w:val="20"/>
          <w:color w:val="auto"/>
        </w:rPr>
      </w:pPr>
    </w:p>
    <w:p>
      <w:pPr>
        <w:jc w:val="both"/>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Report on Form 6-K, is hereby incorporated by reference into the Company’s Registration Statements on </w:t>
      </w:r>
      <w:hyperlink r:id="rId13">
        <w:r>
          <w:rPr>
            <w:rFonts w:ascii="Times New Roman" w:cs="Times New Roman" w:eastAsia="Times New Roman" w:hAnsi="Times New Roman"/>
            <w:sz w:val="16"/>
            <w:szCs w:val="16"/>
            <w:u w:val="single" w:color="auto"/>
            <w:color w:val="0000EE"/>
          </w:rPr>
          <w:t>Form S-8</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(File No. 333-271860) and </w:t>
      </w:r>
      <w:hyperlink r:id="rId14">
        <w:r>
          <w:rPr>
            <w:rFonts w:ascii="Times New Roman" w:cs="Times New Roman" w:eastAsia="Times New Roman" w:hAnsi="Times New Roman"/>
            <w:sz w:val="16"/>
            <w:szCs w:val="16"/>
            <w:u w:val="single" w:color="auto"/>
            <w:color w:val="0000EE"/>
          </w:rPr>
          <w:t>Form F-3</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(File No. 333-291045).</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This communication includes certain statements that may constitute “forward-looking statements” for purposes of the U.S. federal securities laws. Forward-looking statements include, but are not limited to, statements that refer to projections, forecasts or other characterizations of future events or circumstances, including any underlying assumptions.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may include, for example, statements about the achievement of performance hurdles, or the benefits of the events or transactions described in this communication and the expected returns therefrom. These statements are based on CLPS’s management’s current expectations or beliefs and are subject to risk, uncertainty, and changes in circumstances. Actual results may vary materially from those expressed or implied by the statements herein due to changes in economic, business, competitive and/or regulatory factors, and other risks and uncertainties affecting the operation of CLPS’s business. These risks, uncertainties and contingencies include changes in business conditions, fluctuations in customer demand, changes in accounting interpretations, management of rapid growth, intensity of competition from other providers of products and services, changes in general economic conditions, geopolitical events and regulatory changes, and other factors set forth in CLPS’s filings with the United States Securities and Exchange Commission. The information set forth herein should be read in light of such risks. CLPS is under no obligation to, and expressly disclaims any obligation to, update or alter its forward-looking statements whether as a result of new information, future events, changes in assumptions or otherwise.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Report on Form 6-K shall not constitute a solicitation of a proxy, consent, or authorization with respect to any securities or in respect of the proposed transaction. This Report on Form 6-K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 w:name="page4"/>
    <w:bookmarkEnd w:id="3"/>
    <w:p>
      <w:pPr>
        <w:jc w:val="right"/>
        <w:ind w:right="3899"/>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are being filed herewith:</w:t>
      </w:r>
    </w:p>
    <w:p>
      <w:pPr>
        <w:spacing w:after="0" w:line="19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36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1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Presentation</w:t>
      </w:r>
    </w:p>
    <w:p>
      <w:pPr>
        <w:spacing w:after="0" w:line="39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sectPr>
      </w:pPr>
    </w:p>
    <w:bookmarkStart w:id="4" w:name="page5"/>
    <w:bookmarkEnd w:id="4"/>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198"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i w:val="1"/>
          <w:iCs w:val="1"/>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16510</wp:posOffset>
            </wp:positionV>
            <wp:extent cx="249682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8"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Raymond Ming Hui Lin</w:t>
      </w:r>
    </w:p>
    <w:p>
      <w:pPr>
        <w:spacing w:after="0" w:line="1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June 23, 2026</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5" w:name="page6"/>
    <w:bookmarkEnd w:id="5"/>
    <w:p>
      <w:pPr>
        <w:ind w:left="93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33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13" Type="http://schemas.openxmlformats.org/officeDocument/2006/relationships/hyperlink" Target="http://www.sec.gov/Archives/edgar/data/1724542/000121390023038741/ea178469-s8_clpsincorp.htm" TargetMode="External"/><Relationship Id="rId14" Type="http://schemas.openxmlformats.org/officeDocument/2006/relationships/hyperlink" Target="http://www.sec.gov/Archives/edgar/data/1724542/000121390025101922/ea0261035-f3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2026-06-23T05:28:12Z</dcterms:created>
  <dcterms:modified xsi:type="dcterms:W3CDTF">2026-06-23T05:28:12Z</dcterms:modified>
</cp:coreProperties>
</file>