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People’s Republic of China</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June 18,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Request for Acceleration</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CLPS Incorporation - Registration Statement on Form F-3</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SEC File No. 333-231812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86" w:lineRule="auto"/>
        <w:rPr>
          <w:sz w:val="20"/>
          <w:szCs w:val="20"/>
          <w:color w:val="auto"/>
        </w:rPr>
      </w:pPr>
      <w:r>
        <w:rPr>
          <w:rFonts w:ascii="Arial" w:cs="Arial" w:eastAsia="Arial" w:hAnsi="Arial"/>
          <w:sz w:val="17"/>
          <w:szCs w:val="17"/>
          <w:color w:val="auto"/>
        </w:rPr>
        <w:t>Pursuant to Rule 461 of the Securities Act of 1933, as amended (the “Securities Act”), CLPS Incorporation (the “Company”), respectfully requests that the effective date of its Registration Statement on Form F-3 (File No. 333-231812) (“Registration Statement”) be accelerated and that such Registration Statement become effective at 4:30P.M., Washington, D.C. time, on June 20, 2019, or as soon thereafter as practicable.</w:t>
      </w:r>
    </w:p>
    <w:p>
      <w:pPr>
        <w:spacing w:after="0" w:line="381"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1" w:lineRule="exact"/>
        <w:rPr>
          <w:sz w:val="24"/>
          <w:szCs w:val="24"/>
          <w:color w:val="auto"/>
        </w:rPr>
      </w:pPr>
    </w:p>
    <w:p>
      <w:pPr>
        <w:ind w:left="562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4"/>
          <w:szCs w:val="24"/>
          <w:color w:val="auto"/>
        </w:rPr>
      </w:pPr>
    </w:p>
    <w:p>
      <w:pPr>
        <w:ind w:left="5620"/>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Raymond Ming Hui Lin</w:t>
      </w:r>
    </w:p>
    <w:p>
      <w:pPr>
        <w:spacing w:after="0" w:line="23"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Name: Raymond Ming Hui Lin</w:t>
      </w:r>
    </w:p>
    <w:p>
      <w:pPr>
        <w:spacing w:after="0" w:line="9"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2020-10-07T23:55:03Z</dcterms:created>
  <dcterms:modified xsi:type="dcterms:W3CDTF">2020-10-07T23:55:03Z</dcterms:modified>
</cp:coreProperties>
</file>