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Raymond Ming Hui Lin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Qinhui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4,999,996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4,999,996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4,999,996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24.65%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Raymond Ming Hui Lin</w:t>
      </w:r>
    </w:p>
    <w:p>
      <w:pPr>
        <w:spacing w:after="0" w:line="40" w:lineRule="exact"/>
        <w:rPr>
          <w:sz w:val="20"/>
          <w:szCs w:val="20"/>
          <w:color w:val="auto"/>
        </w:rPr>
      </w:pPr>
    </w:p>
    <w:p>
      <w:pPr>
        <w:ind w:left="980" w:hanging="551"/>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980" w:hanging="551"/>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Hong Kong Special Administrative Region of the People’s Republic of China</w:t>
      </w:r>
    </w:p>
    <w:p>
      <w:pPr>
        <w:spacing w:after="0" w:line="40" w:lineRule="exact"/>
        <w:rPr>
          <w:sz w:val="20"/>
          <w:szCs w:val="20"/>
          <w:color w:val="auto"/>
        </w:rPr>
      </w:pPr>
    </w:p>
    <w:p>
      <w:pPr>
        <w:ind w:left="3220" w:hanging="543"/>
        <w:spacing w:after="0"/>
        <w:tabs>
          <w:tab w:leader="none" w:pos="3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6,089,483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6,089,483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80" w:hanging="591"/>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6,089,483 common shares</w:t>
      </w:r>
    </w:p>
    <w:p>
      <w:pPr>
        <w:spacing w:after="0" w:line="40" w:lineRule="exact"/>
        <w:rPr>
          <w:sz w:val="20"/>
          <w:szCs w:val="20"/>
          <w:color w:val="auto"/>
        </w:rPr>
      </w:pPr>
    </w:p>
    <w:p>
      <w:pPr>
        <w:ind w:left="980" w:hanging="596"/>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30.03%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4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3 to Schedule 13D amends the Amendment No. 2 to Schedule 13D filed on June 12, 2020 (the “Original 13D”). This Amendment and the Original 13D are hereby referred to as the “Schedule 13D”.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specifically amended below, all other provisions of the Schedule 13D remain in effect. Capitalized terms used and not defined in this Amendment are used as defined in the Original 13D. This Amendment is being filed to reflect the acquisition by Mr. Raymond Ming Hui Lin, a Reporting Person, of 520,000 common shares of the Company pursuant to a grant under the Company’s 2020 Equity Incentive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1102, 11th Floor, Millennium City III, 370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 This report is being filed by Qinhui Ltd. and Raymond Ming Hui Lin (together, the “Reporting Persons”). Raymond Ming Hui Lin is the Chief Executive Officer and a director of the Company. This business address is Unit 1102, 11th Floor, Millennium City III, 378 Kwun Tong Road, Kwun Tong, Kowloon, Hong Kong SAR.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has the sole control of Qinhui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ind w:firstLine="8"/>
        <w:spacing w:after="0" w:line="277"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Raymond Ming Hui Lin is a citizen of Hong Kong Special Administrative Region of the People’s Republic of China. Qinhui Ltd. is a British Virgin Islands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May 7, 2021, the Board of Directors of the Company authorized the award of 520,000 restricted shares (the “Shares”) to Mr. Lin under the Company’s 2020 Equity Incentive Plan, which vested on May 7, 2021. Mr. Lin did not pay any additional consideration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5 of 6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Lin was awarded the Shares under the Company’s 2020 Equity Incentive Plan stated above. Mr. Lin is currently the Chief Executive Officer and a director of the Company and therefore will continue to participate in and receive awards under the Company’s incentive programs for as long as he is an employee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 The calculations in this Item are based upon 20,280,375 common shares issued and outstanding as of May 7, 2021. The foregoing calculation is made pursuant to Rule 13d-3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Sole Power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Percentage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Vote or 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Dispose or to Direct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Class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the Disposition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Raymond Ming Hui</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6,089,483 common</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6,089,483 common</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6,089,483 common</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30"/>
        </w:trPr>
        <w:tc>
          <w:tcPr>
            <w:tcW w:w="1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Lin</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shares*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30.03%</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rPr>
              <w:t>Qinhui Ltd.</w:t>
            </w:r>
          </w:p>
        </w:tc>
        <w:tc>
          <w:tcPr>
            <w:tcW w:w="16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4,999,996 common</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4,999,996 common</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4,999,996 common</w:t>
            </w: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24.65%</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420" w:hanging="318"/>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May 7, 2021.</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6 of 6 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Ming Hui Lin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Qinhui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1"/>
      <w:numFmt w:val="decimal"/>
      <w:start w:val="11"/>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13"/>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5"/>
      <w:numFmt w:val="bullet"/>
      <w:start w:val="1"/>
    </w:lvl>
  </w:abstractNum>
  <w:abstractNum w:abstractNumId="15">
    <w:nsid w:val="257130A3"/>
    <w:multiLevelType w:val="hybridMultilevel"/>
    <w:lvl w:ilvl="0">
      <w:lvlJc w:val="left"/>
      <w:lvlText w:val="6"/>
      <w:numFmt w:val="bullet"/>
      <w:start w:val="1"/>
    </w:lvl>
  </w:abstractNum>
  <w:abstractNum w:abstractNumId="16">
    <w:nsid w:val="62BBD95A"/>
    <w:multiLevelType w:val="hybridMultilevel"/>
    <w:lvl w:ilvl="0">
      <w:lvlJc w:val="left"/>
      <w:lvlText w:val="7"/>
      <w:numFmt w:val="bullet"/>
      <w:start w:val="1"/>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decimal"/>
      <w:start w:val="13"/>
    </w:lvl>
  </w:abstractNum>
  <w:abstractNum w:abstractNumId="20">
    <w:nsid w:val="721DA317"/>
    <w:multiLevelType w:val="hybridMultilevel"/>
    <w:lvl w:ilvl="0">
      <w:lvlJc w:val="left"/>
      <w:lvlText w:val="%1"/>
      <w:numFmt w:val="decimal"/>
      <w:start w:val="14"/>
    </w:lvl>
  </w:abstractNum>
  <w:abstractNum w:abstractNumId="21">
    <w:nsid w:val="2443A858"/>
    <w:multiLevelType w:val="hybridMultilevel"/>
    <w:lvl w:ilvl="0">
      <w:lvlJc w:val="left"/>
      <w:lvlText w:val="(%1)"/>
      <w:numFmt w:val="lowerLetter"/>
      <w:start w:val="6"/>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2021-05-11T07:32:06Z</dcterms:created>
  <dcterms:modified xsi:type="dcterms:W3CDTF">2021-05-11T07:32:06Z</dcterms:modified>
</cp:coreProperties>
</file>